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0CD71" w14:textId="77777777" w:rsidR="00FC0F03" w:rsidRDefault="00FC0F03" w:rsidP="00FC0F03">
      <w:r>
        <w:rPr>
          <w:noProof/>
          <w:lang w:val="es-ES"/>
        </w:rPr>
        <w:drawing>
          <wp:anchor distT="0" distB="0" distL="114300" distR="114300" simplePos="0" relativeHeight="251661312" behindDoc="0" locked="0" layoutInCell="1" allowOverlap="1" wp14:anchorId="3C909A27" wp14:editId="12768C42">
            <wp:simplePos x="0" y="0"/>
            <wp:positionH relativeFrom="column">
              <wp:posOffset>-685800</wp:posOffset>
            </wp:positionH>
            <wp:positionV relativeFrom="paragraph">
              <wp:posOffset>-571500</wp:posOffset>
            </wp:positionV>
            <wp:extent cx="1672590" cy="1485900"/>
            <wp:effectExtent l="0" t="0" r="3810" b="12700"/>
            <wp:wrapTight wrapText="bothSides">
              <wp:wrapPolygon edited="0">
                <wp:start x="0" y="0"/>
                <wp:lineTo x="0" y="21415"/>
                <wp:lineTo x="21321" y="21415"/>
                <wp:lineTo x="21321" y="0"/>
                <wp:lineTo x="0" y="0"/>
              </wp:wrapPolygon>
            </wp:wrapTight>
            <wp:docPr id="2" name="Imagen 2" descr="Leopard 10.6:Users:sistemas:Desktop:SOFIA:Gabriela Golder Casa Mariátegui:AT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pard 10.6:Users:sistemas:Desktop:SOFIA:Gabriela Golder Casa Mariátegui:ATA.4.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259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0" locked="0" layoutInCell="1" allowOverlap="1" wp14:anchorId="68EF7B64" wp14:editId="465DAD1B">
            <wp:simplePos x="0" y="0"/>
            <wp:positionH relativeFrom="column">
              <wp:posOffset>3657600</wp:posOffset>
            </wp:positionH>
            <wp:positionV relativeFrom="paragraph">
              <wp:posOffset>0</wp:posOffset>
            </wp:positionV>
            <wp:extent cx="2171700" cy="868680"/>
            <wp:effectExtent l="0" t="0" r="12700" b="0"/>
            <wp:wrapTight wrapText="bothSides">
              <wp:wrapPolygon edited="0">
                <wp:start x="0" y="0"/>
                <wp:lineTo x="0" y="20842"/>
                <wp:lineTo x="21474" y="20842"/>
                <wp:lineTo x="21474" y="0"/>
                <wp:lineTo x="0" y="0"/>
              </wp:wrapPolygon>
            </wp:wrapTight>
            <wp:docPr id="3" name="Imagen 3" descr="Leopard 10.6:Users:sistemas:Desktop:SOFIA:Gabriela Golder Casa Mariátegui:logo casa mariategu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pard 10.6:Users:sistemas:Desktop:SOFIA:Gabriela Golder Casa Mariátegui:logo casa mariategui[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03">
        <w:rPr>
          <w:noProof/>
          <w:lang w:val="es-ES"/>
        </w:rPr>
        <w:drawing>
          <wp:anchor distT="0" distB="0" distL="114300" distR="114300" simplePos="0" relativeHeight="251660288" behindDoc="0" locked="0" layoutInCell="1" allowOverlap="1" wp14:anchorId="12C6AF5E" wp14:editId="6B42525B">
            <wp:simplePos x="0" y="0"/>
            <wp:positionH relativeFrom="column">
              <wp:posOffset>1143000</wp:posOffset>
            </wp:positionH>
            <wp:positionV relativeFrom="paragraph">
              <wp:posOffset>-457200</wp:posOffset>
            </wp:positionV>
            <wp:extent cx="1903095" cy="1371600"/>
            <wp:effectExtent l="0" t="0" r="1905" b="0"/>
            <wp:wrapTight wrapText="bothSides">
              <wp:wrapPolygon edited="0">
                <wp:start x="0" y="0"/>
                <wp:lineTo x="0" y="21200"/>
                <wp:lineTo x="21333" y="21200"/>
                <wp:lineTo x="21333" y="0"/>
                <wp:lineTo x="0" y="0"/>
              </wp:wrapPolygon>
            </wp:wrapTight>
            <wp:docPr id="4" name="Imagen 4" descr="Leopard 10.6:Users:sistemas:Desktop:SOFIA:Gabriela Golder Casa Mariátegui:logoparc:Logo PArC sobre blanco y sobre 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opard 10.6:Users:sistemas:Desktop:SOFIA:Gabriela Golder Casa Mariátegui:logoparc:Logo PArC sobre blanco y sobre ro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03">
        <w:rPr>
          <w:noProof/>
          <w:lang w:val="es-ES"/>
        </w:rPr>
        <w:drawing>
          <wp:anchor distT="0" distB="0" distL="114300" distR="114300" simplePos="0" relativeHeight="251662336" behindDoc="0" locked="0" layoutInCell="1" allowOverlap="1" wp14:anchorId="6A5E6983" wp14:editId="4302BB8E">
            <wp:simplePos x="0" y="0"/>
            <wp:positionH relativeFrom="column">
              <wp:posOffset>3200400</wp:posOffset>
            </wp:positionH>
            <wp:positionV relativeFrom="paragraph">
              <wp:posOffset>-571500</wp:posOffset>
            </wp:positionV>
            <wp:extent cx="2891155" cy="571500"/>
            <wp:effectExtent l="0" t="0" r="4445" b="12700"/>
            <wp:wrapTight wrapText="bothSides">
              <wp:wrapPolygon edited="0">
                <wp:start x="0" y="0"/>
                <wp:lineTo x="0" y="21120"/>
                <wp:lineTo x="21443" y="21120"/>
                <wp:lineTo x="21443" y="0"/>
                <wp:lineTo x="0" y="0"/>
              </wp:wrapPolygon>
            </wp:wrapTight>
            <wp:docPr id="1" name="Imagen 1" descr="Leopard 10.6:Users:sistemas:Desktop:SOFIA:Gabriela Golder Casa Mariátegui:_Logo_Color ministerio de cultu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pard 10.6:Users:sistemas:Desktop:SOFIA:Gabriela Golder Casa Mariátegui:_Logo_Color ministerio de cultur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115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65DB0" w14:textId="77777777" w:rsidR="0024762D" w:rsidRDefault="0024762D" w:rsidP="00FC0F03"/>
    <w:p w14:paraId="5CB509AB" w14:textId="77777777" w:rsidR="00FC0F03" w:rsidRDefault="00FC0F03" w:rsidP="00FC0F03"/>
    <w:p w14:paraId="2840D212" w14:textId="77777777" w:rsidR="00FC0F03" w:rsidRDefault="00FC0F03" w:rsidP="00FC0F03"/>
    <w:p w14:paraId="59C7B40F" w14:textId="77777777" w:rsidR="00FC0F03" w:rsidRDefault="00FC0F03" w:rsidP="00FC0F03"/>
    <w:p w14:paraId="5D539424" w14:textId="77777777" w:rsidR="00FC0F03" w:rsidRDefault="00FC0F03" w:rsidP="00FC0F03"/>
    <w:p w14:paraId="6A670A1C" w14:textId="77777777" w:rsidR="00FC0F03" w:rsidRDefault="00FC0F03" w:rsidP="00FC0F03"/>
    <w:p w14:paraId="0DFBB6A2" w14:textId="77777777" w:rsidR="00FD497F" w:rsidRDefault="00FD497F" w:rsidP="00FD497F">
      <w:pPr>
        <w:jc w:val="center"/>
        <w:rPr>
          <w:rFonts w:ascii="Times" w:hAnsi="Times" w:cs="Arial"/>
          <w:sz w:val="36"/>
        </w:rPr>
      </w:pPr>
    </w:p>
    <w:p w14:paraId="0C9A0BE5" w14:textId="77777777" w:rsidR="00FD497F" w:rsidRPr="00BD1615" w:rsidRDefault="00FD497F" w:rsidP="00BD1615">
      <w:pPr>
        <w:jc w:val="center"/>
        <w:rPr>
          <w:rFonts w:ascii="Times" w:eastAsia="Times New Roman" w:hAnsi="Times" w:cs="Times New Roman"/>
          <w:sz w:val="20"/>
          <w:szCs w:val="20"/>
        </w:rPr>
      </w:pPr>
      <w:r w:rsidRPr="00B52697">
        <w:rPr>
          <w:rFonts w:ascii="Times" w:hAnsi="Times" w:cs="Arial"/>
          <w:sz w:val="36"/>
        </w:rPr>
        <w:t>Conversation Piece, obra de la reconocida videasta internacional Gabriela Golder se exhibe en Lima</w:t>
      </w:r>
      <w:r w:rsidRPr="00B52697">
        <w:rPr>
          <w:rFonts w:ascii="Arial" w:eastAsia="Times New Roman" w:hAnsi="Arial" w:cs="Times New Roman"/>
          <w:color w:val="222222"/>
          <w:sz w:val="20"/>
          <w:szCs w:val="20"/>
        </w:rPr>
        <w:br/>
      </w:r>
      <w:r w:rsidRPr="00B52697">
        <w:rPr>
          <w:rFonts w:ascii="Times" w:hAnsi="Times" w:cs="Arial"/>
          <w:b/>
          <w:i/>
          <w:sz w:val="28"/>
        </w:rPr>
        <w:t>La obra fue parte de la selección oficial del BAFICI 2013 (Argentina)</w:t>
      </w:r>
      <w:r w:rsidRPr="00B52697">
        <w:rPr>
          <w:rFonts w:ascii="Arial" w:eastAsia="Times New Roman" w:hAnsi="Arial" w:cs="Times New Roman"/>
          <w:color w:val="222222"/>
          <w:sz w:val="20"/>
          <w:szCs w:val="20"/>
        </w:rPr>
        <w:br/>
      </w:r>
      <w:r w:rsidRPr="008907FB">
        <w:rPr>
          <w:rFonts w:ascii="Arial" w:eastAsia="Times New Roman" w:hAnsi="Arial" w:cs="Times New Roman"/>
          <w:color w:val="222222"/>
        </w:rPr>
        <w:br/>
        <w:t>Gabriela Golder, reconocida videasta argentina, presentará este martes 23 de abril en la Casa Museo José Carlos Mariátegui su obra </w:t>
      </w:r>
      <w:r w:rsidRPr="008907FB">
        <w:rPr>
          <w:rFonts w:ascii="Arial" w:eastAsia="Times New Roman" w:hAnsi="Arial" w:cs="Times New Roman"/>
          <w:b/>
          <w:bCs/>
          <w:color w:val="222222"/>
        </w:rPr>
        <w:t>Conversation Piece</w:t>
      </w:r>
      <w:r w:rsidRPr="008907FB">
        <w:rPr>
          <w:rFonts w:ascii="Arial" w:eastAsia="Times New Roman" w:hAnsi="Arial" w:cs="Times New Roman"/>
          <w:color w:val="222222"/>
        </w:rPr>
        <w:t>, una pieza de video arte que explora los mecanismos de la comprensión de textos como puerta al conocimiento y entendimiento del mundo.  </w:t>
      </w:r>
    </w:p>
    <w:p w14:paraId="0CC6F5A9" w14:textId="77777777" w:rsidR="00FD497F" w:rsidRPr="00B52697" w:rsidRDefault="00FD497F" w:rsidP="00FD497F">
      <w:pPr>
        <w:shd w:val="clear" w:color="auto" w:fill="FFFFFF"/>
        <w:rPr>
          <w:rFonts w:ascii="Arial" w:eastAsia="Times New Roman" w:hAnsi="Arial" w:cs="Times New Roman"/>
          <w:color w:val="222222"/>
          <w:sz w:val="20"/>
          <w:szCs w:val="20"/>
        </w:rPr>
      </w:pPr>
    </w:p>
    <w:p w14:paraId="47CB00FA" w14:textId="77777777" w:rsidR="00FD497F" w:rsidRPr="00B52697" w:rsidRDefault="00FD497F" w:rsidP="00FD497F">
      <w:pPr>
        <w:rPr>
          <w:rFonts w:ascii="Times" w:eastAsia="Times New Roman" w:hAnsi="Times" w:cs="Times New Roman"/>
          <w:sz w:val="20"/>
          <w:szCs w:val="20"/>
        </w:rPr>
      </w:pPr>
      <w:r w:rsidRPr="008907FB">
        <w:rPr>
          <w:rFonts w:ascii="Arial" w:eastAsia="Times New Roman" w:hAnsi="Arial" w:cs="Times New Roman"/>
          <w:color w:val="222222"/>
          <w:sz w:val="20"/>
          <w:szCs w:val="20"/>
          <w:shd w:val="clear" w:color="auto" w:fill="FFFFFF"/>
        </w:rPr>
        <w:t>La artista</w:t>
      </w:r>
      <w:r w:rsidRPr="00B52697">
        <w:rPr>
          <w:rFonts w:ascii="Arial" w:eastAsia="Times New Roman" w:hAnsi="Arial" w:cs="Times New Roman"/>
          <w:color w:val="222222"/>
          <w:sz w:val="20"/>
          <w:szCs w:val="20"/>
          <w:shd w:val="clear" w:color="auto" w:fill="FFFFFF"/>
        </w:rPr>
        <w:t xml:space="preserve"> describe</w:t>
      </w:r>
      <w:r>
        <w:rPr>
          <w:rFonts w:ascii="Arial" w:eastAsia="Times New Roman" w:hAnsi="Arial" w:cs="Times New Roman"/>
          <w:color w:val="222222"/>
          <w:sz w:val="20"/>
          <w:szCs w:val="20"/>
          <w:shd w:val="clear" w:color="auto" w:fill="FFFFFF"/>
        </w:rPr>
        <w:t xml:space="preserve"> así</w:t>
      </w:r>
      <w:r w:rsidRPr="00B52697">
        <w:rPr>
          <w:rFonts w:ascii="Arial" w:eastAsia="Times New Roman" w:hAnsi="Arial" w:cs="Times New Roman"/>
          <w:color w:val="222222"/>
          <w:sz w:val="20"/>
          <w:szCs w:val="20"/>
          <w:shd w:val="clear" w:color="auto" w:fill="FFFFFF"/>
        </w:rPr>
        <w:t xml:space="preserve"> la obra</w:t>
      </w:r>
      <w:r>
        <w:rPr>
          <w:rFonts w:ascii="Arial" w:eastAsia="Times New Roman" w:hAnsi="Arial" w:cs="Times New Roman"/>
          <w:color w:val="222222"/>
          <w:sz w:val="20"/>
          <w:szCs w:val="20"/>
          <w:shd w:val="clear" w:color="auto" w:fill="FFFFFF"/>
        </w:rPr>
        <w:t>: "D</w:t>
      </w:r>
      <w:r w:rsidRPr="00B52697">
        <w:rPr>
          <w:rFonts w:ascii="Arial" w:eastAsia="Times New Roman" w:hAnsi="Arial" w:cs="Times New Roman"/>
          <w:color w:val="222222"/>
          <w:sz w:val="20"/>
          <w:szCs w:val="20"/>
          <w:shd w:val="clear" w:color="auto" w:fill="FFFFFF"/>
        </w:rPr>
        <w:t>os niñas leen el Manifiesto Comunista junto a su abuela. Preguntan. Hay muchos conceptos que no entienden. Leyendo y preguntando, las niñas buscan comprender. Trazan recorridos, posibilidades. Cada palabra y su significado."</w:t>
      </w:r>
    </w:p>
    <w:p w14:paraId="51F15395" w14:textId="5B986529" w:rsidR="00FD497F" w:rsidRDefault="00FD497F" w:rsidP="00FD497F">
      <w:pPr>
        <w:shd w:val="clear" w:color="auto" w:fill="FFFFFF"/>
        <w:rPr>
          <w:rFonts w:ascii="Arial" w:eastAsia="Times New Roman" w:hAnsi="Arial" w:cs="Times New Roman"/>
          <w:color w:val="222222"/>
          <w:sz w:val="20"/>
          <w:szCs w:val="20"/>
        </w:rPr>
      </w:pPr>
      <w:r w:rsidRPr="00B52697">
        <w:rPr>
          <w:rFonts w:ascii="Arial" w:eastAsia="Times New Roman" w:hAnsi="Arial" w:cs="Times New Roman"/>
          <w:color w:val="500050"/>
          <w:sz w:val="20"/>
          <w:szCs w:val="20"/>
        </w:rPr>
        <w:br/>
      </w:r>
      <w:r w:rsidRPr="00B52697">
        <w:rPr>
          <w:rFonts w:ascii="Arial" w:eastAsia="Times New Roman" w:hAnsi="Arial" w:cs="Times New Roman"/>
          <w:color w:val="222222"/>
          <w:sz w:val="20"/>
          <w:szCs w:val="20"/>
        </w:rPr>
        <w:t xml:space="preserve">Aprender a leer es una etapa muy </w:t>
      </w:r>
      <w:r w:rsidR="00EB4C2C">
        <w:rPr>
          <w:rFonts w:ascii="Arial" w:eastAsia="Times New Roman" w:hAnsi="Arial" w:cs="Times New Roman"/>
          <w:color w:val="222222"/>
          <w:sz w:val="20"/>
          <w:szCs w:val="20"/>
        </w:rPr>
        <w:t>significativa</w:t>
      </w:r>
      <w:bookmarkStart w:id="0" w:name="_GoBack"/>
      <w:bookmarkEnd w:id="0"/>
      <w:r w:rsidRPr="00B52697">
        <w:rPr>
          <w:rFonts w:ascii="Arial" w:eastAsia="Times New Roman" w:hAnsi="Arial" w:cs="Times New Roman"/>
          <w:color w:val="222222"/>
          <w:sz w:val="20"/>
          <w:szCs w:val="20"/>
        </w:rPr>
        <w:t>, y es en esa etapa donde nuestra capacidad para descubrir cosas nuevas se encuentra en su mayor auge, cada frase es un mundo entero de sorpresas y de nuevas ideas. Y es esto a lo que Gabriela Golder nos enfrenta con su obra </w:t>
      </w:r>
      <w:r w:rsidRPr="00B52697">
        <w:rPr>
          <w:rFonts w:ascii="Arial" w:eastAsia="Times New Roman" w:hAnsi="Arial" w:cs="Times New Roman"/>
          <w:b/>
          <w:color w:val="222222"/>
          <w:sz w:val="20"/>
          <w:szCs w:val="20"/>
        </w:rPr>
        <w:t>Conversation Piece</w:t>
      </w:r>
      <w:r w:rsidRPr="00B52697">
        <w:rPr>
          <w:rFonts w:ascii="Arial" w:eastAsia="Times New Roman" w:hAnsi="Arial" w:cs="Times New Roman"/>
          <w:color w:val="222222"/>
          <w:sz w:val="20"/>
          <w:szCs w:val="20"/>
        </w:rPr>
        <w:t>, compuesta a modo de un retrato grupal, donde las voces de la abuela y de las niñas nos guían hacia el momento en el que comenzamos a entender el entender.</w:t>
      </w:r>
      <w:r w:rsidRPr="00B52697">
        <w:rPr>
          <w:rFonts w:ascii="Arial" w:eastAsia="Times New Roman" w:hAnsi="Arial" w:cs="Times New Roman"/>
          <w:color w:val="222222"/>
          <w:sz w:val="20"/>
          <w:szCs w:val="20"/>
        </w:rPr>
        <w:br/>
      </w:r>
      <w:r w:rsidRPr="00B52697">
        <w:rPr>
          <w:rFonts w:ascii="Arial" w:eastAsia="Times New Roman" w:hAnsi="Arial" w:cs="Times New Roman"/>
          <w:color w:val="222222"/>
          <w:sz w:val="20"/>
          <w:szCs w:val="20"/>
        </w:rPr>
        <w:br/>
      </w:r>
      <w:r w:rsidRPr="008907FB">
        <w:rPr>
          <w:rFonts w:ascii="Arial" w:eastAsia="Times New Roman" w:hAnsi="Arial" w:cs="Times New Roman"/>
          <w:b/>
          <w:color w:val="222222"/>
          <w:sz w:val="20"/>
          <w:szCs w:val="20"/>
        </w:rPr>
        <w:t>Conversation Piece </w:t>
      </w:r>
      <w:r w:rsidRPr="00B52697">
        <w:rPr>
          <w:rFonts w:ascii="Arial" w:eastAsia="Times New Roman" w:hAnsi="Arial" w:cs="Times New Roman"/>
          <w:color w:val="222222"/>
          <w:sz w:val="20"/>
          <w:szCs w:val="20"/>
        </w:rPr>
        <w:t>se proyectará del 23 de abril al 18 de mayo, en la sala de exposiciones de la Casa Museo José Carlos Mariátegui, de lunes a viernes de 8:30am a 1pm y de 2pm a 5:30pm. La inauguración se llevará a cabo en presencia de la artista, el día martes 23 de abril a las 6:30pm.</w:t>
      </w:r>
      <w:r>
        <w:rPr>
          <w:rFonts w:ascii="Arial" w:eastAsia="Times New Roman" w:hAnsi="Arial" w:cs="Times New Roman"/>
          <w:color w:val="222222"/>
          <w:sz w:val="20"/>
          <w:szCs w:val="20"/>
        </w:rPr>
        <w:t xml:space="preserve"> (para ver el tráiler de la obra: </w:t>
      </w:r>
      <w:hyperlink r:id="rId10" w:history="1">
        <w:r w:rsidRPr="008907FB">
          <w:rPr>
            <w:rStyle w:val="Hipervnculo"/>
            <w:rFonts w:ascii="Arial" w:eastAsia="Times New Roman" w:hAnsi="Arial" w:cs="Times New Roman"/>
            <w:sz w:val="20"/>
            <w:szCs w:val="20"/>
          </w:rPr>
          <w:t>http://vimeo.com/61716112</w:t>
        </w:r>
      </w:hyperlink>
      <w:r>
        <w:rPr>
          <w:rFonts w:ascii="Arial" w:eastAsia="Times New Roman" w:hAnsi="Arial" w:cs="Times New Roman"/>
          <w:color w:val="222222"/>
          <w:sz w:val="20"/>
          <w:szCs w:val="20"/>
        </w:rPr>
        <w:t>)</w:t>
      </w:r>
    </w:p>
    <w:p w14:paraId="32205006" w14:textId="77777777" w:rsidR="00FD497F" w:rsidRPr="00B52697" w:rsidRDefault="00FD497F" w:rsidP="00FD497F">
      <w:pPr>
        <w:shd w:val="clear" w:color="auto" w:fill="FFFFFF"/>
        <w:rPr>
          <w:rFonts w:ascii="Arial" w:eastAsia="Times New Roman" w:hAnsi="Arial" w:cs="Times New Roman"/>
          <w:color w:val="222222"/>
          <w:sz w:val="20"/>
          <w:szCs w:val="20"/>
        </w:rPr>
      </w:pPr>
    </w:p>
    <w:p w14:paraId="1CAAC84E" w14:textId="77777777" w:rsidR="00FD497F" w:rsidRDefault="00FD497F" w:rsidP="00FD497F">
      <w:pPr>
        <w:shd w:val="clear" w:color="auto" w:fill="FFFFFF"/>
        <w:rPr>
          <w:rFonts w:ascii="Arial" w:eastAsia="Times New Roman" w:hAnsi="Arial" w:cs="Times New Roman"/>
          <w:color w:val="222222"/>
          <w:sz w:val="20"/>
          <w:szCs w:val="20"/>
        </w:rPr>
      </w:pPr>
      <w:r w:rsidRPr="00B52697">
        <w:rPr>
          <w:rFonts w:ascii="Arial" w:eastAsia="Times New Roman" w:hAnsi="Arial" w:cs="Times New Roman"/>
          <w:color w:val="222222"/>
          <w:sz w:val="20"/>
          <w:szCs w:val="20"/>
        </w:rPr>
        <w:t>De la misma forma, el jueves 25 de abril, en la la Feria PArC Perú Arte Contemporáneo 2013, Gabriela Golder presentará una selección antológica de su obra que recorre más de una década de producción audiovisual.</w:t>
      </w:r>
      <w:r>
        <w:rPr>
          <w:rFonts w:ascii="Arial" w:eastAsia="Times New Roman" w:hAnsi="Arial" w:cs="Times New Roman"/>
          <w:color w:val="222222"/>
          <w:sz w:val="20"/>
          <w:szCs w:val="20"/>
        </w:rPr>
        <w:t xml:space="preserve"> (para mayor información: </w:t>
      </w:r>
      <w:hyperlink r:id="rId11" w:history="1">
        <w:r w:rsidRPr="008907FB">
          <w:rPr>
            <w:rStyle w:val="Hipervnculo"/>
            <w:rFonts w:ascii="Arial" w:eastAsia="Times New Roman" w:hAnsi="Arial" w:cs="Times New Roman"/>
            <w:sz w:val="20"/>
            <w:szCs w:val="20"/>
          </w:rPr>
          <w:t>http://parc.com.pe/videoarte.html</w:t>
        </w:r>
      </w:hyperlink>
      <w:r>
        <w:rPr>
          <w:rFonts w:ascii="Arial" w:eastAsia="Times New Roman" w:hAnsi="Arial" w:cs="Times New Roman"/>
          <w:color w:val="222222"/>
          <w:sz w:val="20"/>
          <w:szCs w:val="20"/>
        </w:rPr>
        <w:t>)</w:t>
      </w:r>
    </w:p>
    <w:p w14:paraId="5ED30ECF" w14:textId="77777777" w:rsidR="00FD497F" w:rsidRDefault="00FD497F" w:rsidP="00FD497F">
      <w:pPr>
        <w:shd w:val="clear" w:color="auto" w:fill="FFFFFF"/>
        <w:rPr>
          <w:rFonts w:ascii="Arial" w:eastAsia="Times New Roman" w:hAnsi="Arial" w:cs="Times New Roman"/>
          <w:color w:val="222222"/>
          <w:sz w:val="20"/>
          <w:szCs w:val="20"/>
        </w:rPr>
      </w:pPr>
    </w:p>
    <w:p w14:paraId="61EBF70F" w14:textId="77777777" w:rsidR="00FD497F" w:rsidRPr="00B52697" w:rsidRDefault="00FD497F" w:rsidP="00FD497F">
      <w:pPr>
        <w:shd w:val="clear" w:color="auto" w:fill="FFFFFF"/>
        <w:rPr>
          <w:rFonts w:ascii="Arial" w:eastAsia="Times New Roman" w:hAnsi="Arial" w:cs="Times New Roman"/>
          <w:color w:val="222222"/>
          <w:sz w:val="20"/>
          <w:szCs w:val="20"/>
        </w:rPr>
      </w:pPr>
      <w:r w:rsidRPr="00B52697">
        <w:rPr>
          <w:rFonts w:ascii="Arial" w:eastAsia="Times New Roman" w:hAnsi="Arial" w:cs="Times New Roman"/>
          <w:b/>
          <w:color w:val="222222"/>
          <w:sz w:val="20"/>
          <w:szCs w:val="20"/>
          <w:shd w:val="clear" w:color="auto" w:fill="FFFFFF"/>
        </w:rPr>
        <w:t>Conversation Piece</w:t>
      </w:r>
      <w:r w:rsidRPr="00B52697">
        <w:rPr>
          <w:rFonts w:ascii="Arial" w:eastAsia="Times New Roman" w:hAnsi="Arial" w:cs="Times New Roman"/>
          <w:color w:val="222222"/>
          <w:sz w:val="20"/>
          <w:szCs w:val="20"/>
          <w:shd w:val="clear" w:color="auto" w:fill="FFFFFF"/>
        </w:rPr>
        <w:t xml:space="preserve"> se presenta como parte de las actividades paralelas de la Feria PArC Perú Arte Contemporáneo 2013. </w:t>
      </w:r>
    </w:p>
    <w:p w14:paraId="3471EED0" w14:textId="77777777" w:rsidR="00FD497F" w:rsidRPr="00B52697" w:rsidRDefault="00FD497F" w:rsidP="00FD497F">
      <w:pPr>
        <w:shd w:val="clear" w:color="auto" w:fill="FFFFFF"/>
        <w:rPr>
          <w:rFonts w:ascii="Arial" w:eastAsia="Times New Roman" w:hAnsi="Arial" w:cs="Times New Roman"/>
          <w:color w:val="222222"/>
          <w:sz w:val="20"/>
          <w:szCs w:val="20"/>
        </w:rPr>
      </w:pPr>
      <w:r w:rsidRPr="00B52697">
        <w:rPr>
          <w:rFonts w:ascii="Arial" w:eastAsia="Times New Roman" w:hAnsi="Arial" w:cs="Times New Roman"/>
          <w:color w:val="222222"/>
          <w:sz w:val="20"/>
          <w:szCs w:val="20"/>
        </w:rPr>
        <w:br/>
      </w:r>
      <w:r w:rsidRPr="008907FB">
        <w:rPr>
          <w:rFonts w:ascii="Arial" w:eastAsia="Times New Roman" w:hAnsi="Arial" w:cs="Times New Roman"/>
          <w:b/>
          <w:color w:val="222222"/>
          <w:sz w:val="22"/>
          <w:szCs w:val="22"/>
        </w:rPr>
        <w:t>Gabriela Golder</w:t>
      </w:r>
      <w:r w:rsidRPr="00B52697">
        <w:rPr>
          <w:rFonts w:ascii="Arial" w:eastAsia="Times New Roman" w:hAnsi="Arial" w:cs="Times New Roman"/>
          <w:color w:val="222222"/>
          <w:sz w:val="20"/>
          <w:szCs w:val="20"/>
        </w:rPr>
        <w:t xml:space="preserve"> es una de las más reconocidas creadora</w:t>
      </w:r>
      <w:r>
        <w:rPr>
          <w:rFonts w:ascii="Arial" w:eastAsia="Times New Roman" w:hAnsi="Arial" w:cs="Times New Roman"/>
          <w:color w:val="222222"/>
          <w:sz w:val="20"/>
          <w:szCs w:val="20"/>
        </w:rPr>
        <w:t>s</w:t>
      </w:r>
      <w:r w:rsidRPr="00B52697">
        <w:rPr>
          <w:rFonts w:ascii="Arial" w:eastAsia="Times New Roman" w:hAnsi="Arial" w:cs="Times New Roman"/>
          <w:color w:val="222222"/>
          <w:sz w:val="20"/>
          <w:szCs w:val="20"/>
        </w:rPr>
        <w:t xml:space="preserve"> de video experimental de América Latina.  Sus obras recibieron diversos premios, entre otros el "Sigwart Blum" de la Asociación de Críticos de Arte de Argentina, el Media Art Award del Zentrum für Kunst und Medietechnologie, Alemania, el primer Premio en el Salón Nacional de Artes Visuales, el primer premio en Videobrasil, el gran premio en el Festival Videoformes, Francia y el Tokio Video Award, Japón. Es además curadora independiente, profesora en diversas universidades de la Argentina y el exterior y  co-directora de CONTINENTE, Centro de Investigación en Artes Audiovisuales, de la Universidad Nacional Tres de Febrero, en Argentina, así como Directora de la Bienal de Imagen en Movimiento (BIM).  Es la primera vez que presenta una selección antológica en el Perú.</w:t>
      </w:r>
    </w:p>
    <w:p w14:paraId="11E37EC7" w14:textId="77777777" w:rsidR="00FD497F" w:rsidRPr="00B52697" w:rsidRDefault="00FD497F" w:rsidP="00FD497F"/>
    <w:p w14:paraId="5F834A45" w14:textId="77777777" w:rsidR="00FD497F" w:rsidRDefault="00FD497F" w:rsidP="00FD497F">
      <w:pPr>
        <w:rPr>
          <w:rFonts w:ascii="Arial" w:eastAsia="Times New Roman" w:hAnsi="Arial" w:cs="Times New Roman"/>
          <w:color w:val="222222"/>
          <w:sz w:val="20"/>
          <w:szCs w:val="20"/>
        </w:rPr>
      </w:pPr>
      <w:r w:rsidRPr="0097357A">
        <w:rPr>
          <w:rFonts w:ascii="Arial" w:eastAsia="Times New Roman" w:hAnsi="Arial" w:cs="Times New Roman"/>
          <w:color w:val="222222"/>
          <w:sz w:val="20"/>
          <w:szCs w:val="20"/>
        </w:rPr>
        <w:t>Para contactos de prensa:</w:t>
      </w:r>
    </w:p>
    <w:p w14:paraId="4AC518D3" w14:textId="77777777" w:rsidR="00FD497F" w:rsidRPr="0097357A" w:rsidRDefault="00FD497F" w:rsidP="00FD497F">
      <w:pPr>
        <w:rPr>
          <w:rFonts w:ascii="Arial" w:eastAsia="Times New Roman" w:hAnsi="Arial" w:cs="Times New Roman"/>
          <w:color w:val="222222"/>
          <w:sz w:val="20"/>
          <w:szCs w:val="20"/>
        </w:rPr>
      </w:pPr>
      <w:r w:rsidRPr="0097357A">
        <w:rPr>
          <w:rFonts w:ascii="Arial" w:eastAsia="Times New Roman" w:hAnsi="Arial" w:cs="Times New Roman"/>
          <w:color w:val="222222"/>
          <w:sz w:val="20"/>
          <w:szCs w:val="20"/>
        </w:rPr>
        <w:t>Reina Jara (ATA) 330-4583</w:t>
      </w:r>
    </w:p>
    <w:p w14:paraId="065635BD" w14:textId="77777777" w:rsidR="00FD497F" w:rsidRPr="0097357A" w:rsidRDefault="00FD497F" w:rsidP="00FD497F">
      <w:pPr>
        <w:rPr>
          <w:rFonts w:ascii="Arial" w:eastAsia="Times New Roman" w:hAnsi="Arial" w:cs="Times New Roman"/>
          <w:color w:val="222222"/>
          <w:sz w:val="20"/>
          <w:szCs w:val="20"/>
        </w:rPr>
      </w:pPr>
      <w:r w:rsidRPr="0097357A">
        <w:rPr>
          <w:rFonts w:ascii="Arial" w:eastAsia="Times New Roman" w:hAnsi="Arial" w:cs="Times New Roman"/>
          <w:color w:val="222222"/>
          <w:sz w:val="20"/>
          <w:szCs w:val="20"/>
        </w:rPr>
        <w:t>Cecilia Romero (Casa Mariátegui) 330-6074</w:t>
      </w:r>
    </w:p>
    <w:p w14:paraId="34585A65" w14:textId="77777777" w:rsidR="00FC0F03" w:rsidRPr="00FC0F03" w:rsidRDefault="00EB4C2C" w:rsidP="00FC0F03">
      <w:hyperlink r:id="rId12" w:history="1">
        <w:r w:rsidR="00FD497F">
          <w:rPr>
            <w:rStyle w:val="Hipervnculo"/>
            <w:rFonts w:ascii="Arial" w:eastAsia="Times New Roman" w:hAnsi="Arial" w:cs="Times New Roman"/>
            <w:sz w:val="20"/>
            <w:szCs w:val="20"/>
          </w:rPr>
          <w:t>F</w:t>
        </w:r>
        <w:r w:rsidR="00FD497F" w:rsidRPr="0097357A">
          <w:rPr>
            <w:rStyle w:val="Hipervnculo"/>
            <w:rFonts w:ascii="Arial" w:eastAsia="Times New Roman" w:hAnsi="Arial" w:cs="Times New Roman"/>
            <w:sz w:val="20"/>
            <w:szCs w:val="20"/>
          </w:rPr>
          <w:t>otografías para prensa</w:t>
        </w:r>
      </w:hyperlink>
    </w:p>
    <w:sectPr w:rsidR="00FC0F03" w:rsidRPr="00FC0F03" w:rsidSect="00DB4A6C">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F03"/>
    <w:rsid w:val="0024762D"/>
    <w:rsid w:val="00BD1615"/>
    <w:rsid w:val="00DB4A6C"/>
    <w:rsid w:val="00EB4C2C"/>
    <w:rsid w:val="00FC0F03"/>
    <w:rsid w:val="00FD497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F975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0F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C0F03"/>
    <w:rPr>
      <w:rFonts w:ascii="Lucida Grande" w:hAnsi="Lucida Grande" w:cs="Lucida Grande"/>
      <w:sz w:val="18"/>
      <w:szCs w:val="18"/>
    </w:rPr>
  </w:style>
  <w:style w:type="character" w:styleId="Hipervnculo">
    <w:name w:val="Hyperlink"/>
    <w:basedOn w:val="Fuentedeprrafopredeter"/>
    <w:uiPriority w:val="99"/>
    <w:unhideWhenUsed/>
    <w:rsid w:val="00FD49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0F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C0F03"/>
    <w:rPr>
      <w:rFonts w:ascii="Lucida Grande" w:hAnsi="Lucida Grande" w:cs="Lucida Grande"/>
      <w:sz w:val="18"/>
      <w:szCs w:val="18"/>
    </w:rPr>
  </w:style>
  <w:style w:type="character" w:styleId="Hipervnculo">
    <w:name w:val="Hyperlink"/>
    <w:basedOn w:val="Fuentedeprrafopredeter"/>
    <w:uiPriority w:val="99"/>
    <w:unhideWhenUsed/>
    <w:rsid w:val="00FD4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arc.com.pe/videoarte.html" TargetMode="External"/><Relationship Id="rId12" Type="http://schemas.openxmlformats.org/officeDocument/2006/relationships/hyperlink" Target="https://www.dropbox.com/sh/r2m31c6ym9b997u/VTKQvbJz6D"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vimeo.com/6171611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082AC-05E8-174C-95BA-54B5E47CA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466</Words>
  <Characters>2567</Characters>
  <Application>Microsoft Macintosh Word</Application>
  <DocSecurity>0</DocSecurity>
  <Lines>21</Lines>
  <Paragraphs>6</Paragraphs>
  <ScaleCrop>false</ScaleCrop>
  <Company/>
  <LinksUpToDate>false</LinksUpToDate>
  <CharactersWithSpaces>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dc:creator>
  <cp:keywords/>
  <dc:description/>
  <cp:lastModifiedBy>Sistemas</cp:lastModifiedBy>
  <cp:revision>3</cp:revision>
  <dcterms:created xsi:type="dcterms:W3CDTF">2013-04-18T19:38:00Z</dcterms:created>
  <dcterms:modified xsi:type="dcterms:W3CDTF">2013-09-23T23:25:00Z</dcterms:modified>
</cp:coreProperties>
</file>